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0" w:line="324" w:lineRule="auto"/>
      </w:pPr>
      <w:r>
        <w:rPr>
          <w:rFonts w:ascii="游ゴシック" w:hAnsi="游ゴシック" w:eastAsia="游ゴシック"/>
          <w:b/>
          <w:sz w:val="28"/>
        </w:rPr>
        <w:t>このひな形の使い方</w:t>
      </w:r>
    </w:p>
    <w:p>
      <w:pPr>
        <w:spacing w:before="0" w:after="120" w:line="324" w:lineRule="auto"/>
        <w:ind w:left="227" w:hanging="227"/>
      </w:pPr>
      <w:r>
        <w:rPr>
          <w:rFonts w:ascii="游ゴシック" w:hAnsi="游ゴシック" w:eastAsia="游ゴシック"/>
          <w:b w:val="0"/>
          <w:sz w:val="21"/>
        </w:rPr>
        <w:t>・このファイルは、中小企業が生成AIの社内ルールを作るときのたたき台です。【 】の部分を自社に合わせて書き換えてください。</w:t>
      </w:r>
    </w:p>
    <w:p>
      <w:pPr>
        <w:spacing w:before="0" w:after="120" w:line="324" w:lineRule="auto"/>
        <w:ind w:left="227" w:hanging="227"/>
      </w:pPr>
      <w:r>
        <w:rPr>
          <w:rFonts w:ascii="游ゴシック" w:hAnsi="游ゴシック" w:eastAsia="游ゴシック"/>
          <w:b w:val="0"/>
          <w:sz w:val="21"/>
        </w:rPr>
        <w:t>・まずは別表1（使ってよいサービス）と別表2（入力してはいけない情報）を埋めるところから始めると、全体が決まりやすくなります。</w:t>
      </w:r>
    </w:p>
    <w:p>
      <w:pPr>
        <w:spacing w:before="0" w:after="120" w:line="324" w:lineRule="auto"/>
        <w:ind w:left="227" w:hanging="227"/>
      </w:pPr>
      <w:r>
        <w:rPr>
          <w:rFonts w:ascii="游ゴシック" w:hAnsi="游ゴシック" w:eastAsia="游ゴシック"/>
          <w:b w:val="0"/>
          <w:sz w:val="21"/>
        </w:rPr>
        <w:t>・従業員への周知は、規程そのものより、別表2を1枚にして配る方が伝わりやすくなります。</w:t>
      </w:r>
    </w:p>
    <w:p>
      <w:pPr>
        <w:spacing w:before="0" w:after="120" w:line="324" w:lineRule="auto"/>
        <w:ind w:left="227" w:hanging="227"/>
      </w:pPr>
      <w:r>
        <w:rPr>
          <w:rFonts w:ascii="游ゴシック" w:hAnsi="游ゴシック" w:eastAsia="游ゴシック"/>
          <w:b w:val="0"/>
          <w:sz w:val="21"/>
        </w:rPr>
        <w:t>・このひな形は一般的な例であり、法的な助言ではありません。就業規則との関係、個人情報の扱いなどは、必要に応じて社会保険労務士や弁護士などの専門家に確認してください。</w:t>
      </w:r>
    </w:p>
    <w:p>
      <w:pPr>
        <w:spacing w:before="0" w:after="120" w:line="324" w:lineRule="auto"/>
        <w:ind w:left="227" w:hanging="227"/>
      </w:pPr>
      <w:r>
        <w:rPr>
          <w:rFonts w:ascii="游ゴシック" w:hAnsi="游ゴシック" w:eastAsia="游ゴシック"/>
          <w:b w:val="0"/>
          <w:sz w:val="21"/>
        </w:rPr>
        <w:t>・このページ（このひな形の使い方）は、社内で使うときは削除してください。</w:t>
      </w:r>
    </w:p>
    <w:p>
      <w:r>
        <w:br w:type="page"/>
      </w:r>
    </w:p>
    <w:p>
      <w:pPr>
        <w:spacing w:before="0" w:after="80" w:line="324" w:lineRule="auto"/>
        <w:jc w:val="center"/>
      </w:pPr>
      <w:r>
        <w:rPr>
          <w:rFonts w:ascii="游ゴシック" w:hAnsi="游ゴシック" w:eastAsia="游ゴシック"/>
          <w:b/>
          <w:sz w:val="36"/>
        </w:rPr>
        <w:t>生成AI利用規程</w:t>
      </w:r>
    </w:p>
    <w:p>
      <w:pPr>
        <w:spacing w:before="0" w:after="0" w:line="324" w:lineRule="auto"/>
        <w:jc w:val="right"/>
      </w:pPr>
      <w:r>
        <w:rPr>
          <w:rFonts w:ascii="游ゴシック" w:hAnsi="游ゴシック" w:eastAsia="游ゴシック"/>
          <w:b w:val="0"/>
          <w:sz w:val="21"/>
        </w:rPr>
        <w:t>【会社名】</w:t>
      </w:r>
    </w:p>
    <w:p>
      <w:pPr>
        <w:spacing w:before="0" w:after="280" w:line="324" w:lineRule="auto"/>
        <w:jc w:val="right"/>
      </w:pPr>
      <w:r>
        <w:rPr>
          <w:rFonts w:ascii="游ゴシック" w:hAnsi="游ゴシック" w:eastAsia="游ゴシック"/>
          <w:b w:val="0"/>
          <w:sz w:val="21"/>
        </w:rPr>
        <w:t>制定：【　　年　　月　　日】</w:t>
      </w:r>
    </w:p>
    <w:p>
      <w:pPr>
        <w:spacing w:before="160" w:after="40" w:line="324" w:lineRule="auto"/>
      </w:pPr>
      <w:r>
        <w:rPr>
          <w:rFonts w:ascii="游ゴシック" w:hAnsi="游ゴシック" w:eastAsia="游ゴシック"/>
          <w:b/>
          <w:sz w:val="22"/>
        </w:rPr>
        <w:t>第1条（目的）</w:t>
      </w:r>
    </w:p>
    <w:p>
      <w:pPr>
        <w:spacing w:before="0" w:after="60" w:line="324" w:lineRule="auto"/>
        <w:ind w:left="0" w:firstLine="227"/>
      </w:pPr>
      <w:r>
        <w:rPr>
          <w:rFonts w:ascii="游ゴシック" w:hAnsi="游ゴシック" w:eastAsia="游ゴシック"/>
          <w:b w:val="0"/>
          <w:sz w:val="21"/>
        </w:rPr>
        <w:t>この規程は、【会社名】（以下「会社」という）の役員及び従業員が業務で生成AIを利用するにあたり、守るべき事項を定めることにより、情報の漏えい、誤った情報の発信、権利の侵害などを防ぎ、生成AIを安全かつ有効に活用することを目的とする。</w:t>
      </w:r>
    </w:p>
    <w:p>
      <w:pPr>
        <w:spacing w:before="160" w:after="40" w:line="324" w:lineRule="auto"/>
      </w:pPr>
      <w:r>
        <w:rPr>
          <w:rFonts w:ascii="游ゴシック" w:hAnsi="游ゴシック" w:eastAsia="游ゴシック"/>
          <w:b/>
          <w:sz w:val="22"/>
        </w:rPr>
        <w:t>第2条（適用範囲）</w:t>
      </w:r>
    </w:p>
    <w:p>
      <w:pPr>
        <w:spacing w:before="0" w:after="60" w:line="324" w:lineRule="auto"/>
        <w:ind w:left="227" w:hanging="227"/>
      </w:pPr>
      <w:r>
        <w:rPr>
          <w:rFonts w:ascii="游ゴシック" w:hAnsi="游ゴシック" w:eastAsia="游ゴシック"/>
          <w:b w:val="0"/>
          <w:sz w:val="21"/>
        </w:rPr>
        <w:t>1　この規程は、会社の役員、正社員、契約社員、パート・アルバイト、派遣社員その他会社の業務に従事する者（以下「利用者」という）に適用する。</w:t>
      </w:r>
    </w:p>
    <w:p>
      <w:pPr>
        <w:spacing w:before="0" w:after="60" w:line="324" w:lineRule="auto"/>
        <w:ind w:left="227" w:hanging="227"/>
      </w:pPr>
      <w:r>
        <w:rPr>
          <w:rFonts w:ascii="游ゴシック" w:hAnsi="游ゴシック" w:eastAsia="游ゴシック"/>
          <w:b w:val="0"/>
          <w:sz w:val="21"/>
        </w:rPr>
        <w:t>2　この規程は、会社が貸与した機器だけでなく、私物の機器を業務に使う場合にも適用する。</w:t>
      </w:r>
    </w:p>
    <w:p>
      <w:pPr>
        <w:spacing w:before="160" w:after="40" w:line="324" w:lineRule="auto"/>
      </w:pPr>
      <w:r>
        <w:rPr>
          <w:rFonts w:ascii="游ゴシック" w:hAnsi="游ゴシック" w:eastAsia="游ゴシック"/>
          <w:b/>
          <w:sz w:val="22"/>
        </w:rPr>
        <w:t>第3条（定義）</w:t>
      </w:r>
    </w:p>
    <w:p>
      <w:pPr>
        <w:spacing w:before="0" w:after="60" w:line="324" w:lineRule="auto"/>
        <w:ind w:left="0" w:firstLine="227"/>
      </w:pPr>
      <w:r>
        <w:rPr>
          <w:rFonts w:ascii="游ゴシック" w:hAnsi="游ゴシック" w:eastAsia="游ゴシック"/>
          <w:b w:val="0"/>
          <w:sz w:val="21"/>
        </w:rPr>
        <w:t>この規程において、次の各号の用語の意味は、それぞれ次のとおりとする。</w:t>
      </w:r>
    </w:p>
    <w:p>
      <w:pPr>
        <w:spacing w:before="0" w:after="40" w:line="324" w:lineRule="auto"/>
        <w:ind w:left="454" w:hanging="227"/>
      </w:pPr>
      <w:r>
        <w:rPr>
          <w:rFonts w:ascii="游ゴシック" w:hAnsi="游ゴシック" w:eastAsia="游ゴシック"/>
          <w:b w:val="0"/>
          <w:sz w:val="21"/>
        </w:rPr>
        <w:t>・生成AI：文章、画像、音声、プログラムなどを自動で作り出すAIのサービス及びソフトウェア</w:t>
      </w:r>
    </w:p>
    <w:p>
      <w:pPr>
        <w:spacing w:before="0" w:after="40" w:line="324" w:lineRule="auto"/>
        <w:ind w:left="454" w:hanging="227"/>
      </w:pPr>
      <w:r>
        <w:rPr>
          <w:rFonts w:ascii="游ゴシック" w:hAnsi="游ゴシック" w:eastAsia="游ゴシック"/>
          <w:b w:val="0"/>
          <w:sz w:val="21"/>
        </w:rPr>
        <w:t>・入力情報：利用者が生成AIに入力する文章、ファイル、画像その他一切の情報</w:t>
      </w:r>
    </w:p>
    <w:p>
      <w:pPr>
        <w:spacing w:before="0" w:after="40" w:line="324" w:lineRule="auto"/>
        <w:ind w:left="454" w:hanging="227"/>
      </w:pPr>
      <w:r>
        <w:rPr>
          <w:rFonts w:ascii="游ゴシック" w:hAnsi="游ゴシック" w:eastAsia="游ゴシック"/>
          <w:b w:val="0"/>
          <w:sz w:val="21"/>
        </w:rPr>
        <w:t>・生成物：生成AIが出力した文章、画像その他一切の成果物</w:t>
      </w:r>
    </w:p>
    <w:p>
      <w:pPr>
        <w:spacing w:before="160" w:after="40" w:line="324" w:lineRule="auto"/>
      </w:pPr>
      <w:r>
        <w:rPr>
          <w:rFonts w:ascii="游ゴシック" w:hAnsi="游ゴシック" w:eastAsia="游ゴシック"/>
          <w:b/>
          <w:sz w:val="22"/>
        </w:rPr>
        <w:t>第4条（管理責任者）</w:t>
      </w:r>
    </w:p>
    <w:p>
      <w:pPr>
        <w:spacing w:before="0" w:after="60" w:line="324" w:lineRule="auto"/>
        <w:ind w:left="227" w:hanging="227"/>
      </w:pPr>
      <w:r>
        <w:rPr>
          <w:rFonts w:ascii="游ゴシック" w:hAnsi="游ゴシック" w:eastAsia="游ゴシック"/>
          <w:b w:val="0"/>
          <w:sz w:val="21"/>
        </w:rPr>
        <w:t>1　会社は、生成AIの利用を管理する責任者（以下「管理責任者」という）を置く。管理責任者は【役職名】とする。</w:t>
      </w:r>
    </w:p>
    <w:p>
      <w:pPr>
        <w:spacing w:before="0" w:after="60" w:line="324" w:lineRule="auto"/>
        <w:ind w:left="227" w:hanging="227"/>
      </w:pPr>
      <w:r>
        <w:rPr>
          <w:rFonts w:ascii="游ゴシック" w:hAnsi="游ゴシック" w:eastAsia="游ゴシック"/>
          <w:b w:val="0"/>
          <w:sz w:val="21"/>
        </w:rPr>
        <w:t>2　管理責任者は、利用を認めるサービスの選定、この規程の周知、利用状況の確認、問題が起きたときの対応を行う。</w:t>
      </w:r>
    </w:p>
    <w:p>
      <w:pPr>
        <w:spacing w:before="160" w:after="40" w:line="324" w:lineRule="auto"/>
      </w:pPr>
      <w:r>
        <w:rPr>
          <w:rFonts w:ascii="游ゴシック" w:hAnsi="游ゴシック" w:eastAsia="游ゴシック"/>
          <w:b/>
          <w:sz w:val="22"/>
        </w:rPr>
        <w:t>第5条（利用できるサービス）</w:t>
      </w:r>
    </w:p>
    <w:p>
      <w:pPr>
        <w:spacing w:before="0" w:after="60" w:line="324" w:lineRule="auto"/>
        <w:ind w:left="227" w:hanging="227"/>
      </w:pPr>
      <w:r>
        <w:rPr>
          <w:rFonts w:ascii="游ゴシック" w:hAnsi="游ゴシック" w:eastAsia="游ゴシック"/>
          <w:b w:val="0"/>
          <w:sz w:val="21"/>
        </w:rPr>
        <w:t>1　利用者が業務で使える生成AIは、別表1に記載したサービスに限る。</w:t>
      </w:r>
    </w:p>
    <w:p>
      <w:pPr>
        <w:spacing w:before="0" w:after="60" w:line="324" w:lineRule="auto"/>
        <w:ind w:left="227" w:hanging="227"/>
      </w:pPr>
      <w:r>
        <w:rPr>
          <w:rFonts w:ascii="游ゴシック" w:hAnsi="游ゴシック" w:eastAsia="游ゴシック"/>
          <w:b w:val="0"/>
          <w:sz w:val="21"/>
        </w:rPr>
        <w:t>2　別表1にないサービスを業務で使いたい場合は、事前に管理責任者の承認を得る。</w:t>
      </w:r>
    </w:p>
    <w:p>
      <w:pPr>
        <w:spacing w:before="0" w:after="60" w:line="324" w:lineRule="auto"/>
        <w:ind w:left="227" w:hanging="227"/>
      </w:pPr>
      <w:r>
        <w:rPr>
          <w:rFonts w:ascii="游ゴシック" w:hAnsi="游ゴシック" w:eastAsia="游ゴシック"/>
          <w:b w:val="0"/>
          <w:sz w:val="21"/>
        </w:rPr>
        <w:t>3　業務で生成AIを使うときは、会社が契約したアカウントを使い、個人で登録したアカウントは使わない。</w:t>
      </w:r>
    </w:p>
    <w:p>
      <w:pPr>
        <w:spacing w:before="0" w:after="60" w:line="324" w:lineRule="auto"/>
        <w:ind w:left="227" w:hanging="227"/>
      </w:pPr>
      <w:r>
        <w:rPr>
          <w:rFonts w:ascii="游ゴシック" w:hAnsi="游ゴシック" w:eastAsia="游ゴシック"/>
          <w:b w:val="0"/>
          <w:sz w:val="21"/>
        </w:rPr>
        <w:t>4　入力した情報をAIの学習に使わない設定（オプトアウト）があるサービスは、その設定を有効にして使う。</w:t>
      </w:r>
    </w:p>
    <w:p>
      <w:pPr>
        <w:spacing w:before="160" w:after="40" w:line="324" w:lineRule="auto"/>
      </w:pPr>
      <w:r>
        <w:rPr>
          <w:rFonts w:ascii="游ゴシック" w:hAnsi="游ゴシック" w:eastAsia="游ゴシック"/>
          <w:b/>
          <w:sz w:val="22"/>
        </w:rPr>
        <w:t>第6条（入力してはいけない情報）</w:t>
      </w:r>
    </w:p>
    <w:p>
      <w:pPr>
        <w:spacing w:before="0" w:after="60" w:line="324" w:lineRule="auto"/>
        <w:ind w:left="227" w:hanging="227"/>
      </w:pPr>
      <w:r>
        <w:rPr>
          <w:rFonts w:ascii="游ゴシック" w:hAnsi="游ゴシック" w:eastAsia="游ゴシック"/>
          <w:b w:val="0"/>
          <w:sz w:val="21"/>
        </w:rPr>
        <w:t>1　利用者は、別表2で「入力禁止」とした情報を生成AIに入力してはならない。</w:t>
      </w:r>
    </w:p>
    <w:p>
      <w:pPr>
        <w:spacing w:before="0" w:after="60" w:line="324" w:lineRule="auto"/>
        <w:ind w:left="227" w:hanging="227"/>
      </w:pPr>
      <w:r>
        <w:rPr>
          <w:rFonts w:ascii="游ゴシック" w:hAnsi="游ゴシック" w:eastAsia="游ゴシック"/>
          <w:b w:val="0"/>
          <w:sz w:val="21"/>
        </w:rPr>
        <w:t>2　別表2で「条件付き」とした情報は、同表に記載した条件を満たす場合に限り入力できる。</w:t>
      </w:r>
    </w:p>
    <w:p>
      <w:pPr>
        <w:spacing w:before="0" w:after="60" w:line="324" w:lineRule="auto"/>
        <w:ind w:left="227" w:hanging="227"/>
      </w:pPr>
      <w:r>
        <w:rPr>
          <w:rFonts w:ascii="游ゴシック" w:hAnsi="游ゴシック" w:eastAsia="游ゴシック"/>
          <w:b w:val="0"/>
          <w:sz w:val="21"/>
        </w:rPr>
        <w:t>3　入力してよいか判断に迷う情報は、入力する前に管理責任者に相談する。</w:t>
      </w:r>
    </w:p>
    <w:p>
      <w:pPr>
        <w:spacing w:before="160" w:after="40" w:line="324" w:lineRule="auto"/>
      </w:pPr>
      <w:r>
        <w:rPr>
          <w:rFonts w:ascii="游ゴシック" w:hAnsi="游ゴシック" w:eastAsia="游ゴシック"/>
          <w:b/>
          <w:sz w:val="22"/>
        </w:rPr>
        <w:t>第7条（生成物の確認）</w:t>
      </w:r>
    </w:p>
    <w:p>
      <w:pPr>
        <w:spacing w:before="0" w:after="60" w:line="324" w:lineRule="auto"/>
        <w:ind w:left="227" w:hanging="227"/>
      </w:pPr>
      <w:r>
        <w:rPr>
          <w:rFonts w:ascii="游ゴシック" w:hAnsi="游ゴシック" w:eastAsia="游ゴシック"/>
          <w:b w:val="0"/>
          <w:sz w:val="21"/>
        </w:rPr>
        <w:t>1　生成AIは、もっともらしい誤り（ハルシネーション）を出すことがある。利用者は、生成物の内容が正しいかを自ら確認してから使う。</w:t>
      </w:r>
    </w:p>
    <w:p>
      <w:pPr>
        <w:spacing w:before="0" w:after="60" w:line="324" w:lineRule="auto"/>
        <w:ind w:left="227" w:hanging="227"/>
      </w:pPr>
      <w:r>
        <w:rPr>
          <w:rFonts w:ascii="游ゴシック" w:hAnsi="游ゴシック" w:eastAsia="游ゴシック"/>
          <w:b w:val="0"/>
          <w:sz w:val="21"/>
        </w:rPr>
        <w:t>2　お客様、取引先その他社外に出す文書に生成物を使う場合は、利用者本人が内容を確認したうえで、【上長／担当者】の確認を受ける。</w:t>
      </w:r>
    </w:p>
    <w:p>
      <w:pPr>
        <w:spacing w:before="0" w:after="60" w:line="324" w:lineRule="auto"/>
        <w:ind w:left="227" w:hanging="227"/>
      </w:pPr>
      <w:r>
        <w:rPr>
          <w:rFonts w:ascii="游ゴシック" w:hAnsi="游ゴシック" w:eastAsia="游ゴシック"/>
          <w:b w:val="0"/>
          <w:sz w:val="21"/>
        </w:rPr>
        <w:t>3　数字、日付、固有名詞、法令や制度に関する記述は、元の資料や公式の情報で確かめる。</w:t>
      </w:r>
    </w:p>
    <w:p>
      <w:pPr>
        <w:spacing w:before="160" w:after="40" w:line="324" w:lineRule="auto"/>
      </w:pPr>
      <w:r>
        <w:rPr>
          <w:rFonts w:ascii="游ゴシック" w:hAnsi="游ゴシック" w:eastAsia="游ゴシック"/>
          <w:b/>
          <w:sz w:val="22"/>
        </w:rPr>
        <w:t>第8条（権利への配慮）</w:t>
      </w:r>
    </w:p>
    <w:p>
      <w:pPr>
        <w:spacing w:before="0" w:after="60" w:line="324" w:lineRule="auto"/>
        <w:ind w:left="227" w:hanging="227"/>
      </w:pPr>
      <w:r>
        <w:rPr>
          <w:rFonts w:ascii="游ゴシック" w:hAnsi="游ゴシック" w:eastAsia="游ゴシック"/>
          <w:b w:val="0"/>
          <w:sz w:val="21"/>
        </w:rPr>
        <w:t>1　利用者は、他人の著作物、商標、肖像などを、権利者の許諾なく入力したり、生成物として利用したりしてはならない。</w:t>
      </w:r>
    </w:p>
    <w:p>
      <w:pPr>
        <w:spacing w:before="0" w:after="60" w:line="324" w:lineRule="auto"/>
        <w:ind w:left="227" w:hanging="227"/>
      </w:pPr>
      <w:r>
        <w:rPr>
          <w:rFonts w:ascii="游ゴシック" w:hAnsi="游ゴシック" w:eastAsia="游ゴシック"/>
          <w:b w:val="0"/>
          <w:sz w:val="21"/>
        </w:rPr>
        <w:t>2　生成物が既存の著作物と似ていないかに注意し、特に画像やデザインを社外に出す場合は、管理責任者に相談する。</w:t>
      </w:r>
    </w:p>
    <w:p>
      <w:pPr>
        <w:spacing w:before="160" w:after="40" w:line="324" w:lineRule="auto"/>
      </w:pPr>
      <w:r>
        <w:rPr>
          <w:rFonts w:ascii="游ゴシック" w:hAnsi="游ゴシック" w:eastAsia="游ゴシック"/>
          <w:b/>
          <w:sz w:val="22"/>
        </w:rPr>
        <w:t>第9条（禁止事項）</w:t>
      </w:r>
    </w:p>
    <w:p>
      <w:pPr>
        <w:spacing w:before="0" w:after="60" w:line="324" w:lineRule="auto"/>
        <w:ind w:left="0" w:firstLine="227"/>
      </w:pPr>
      <w:r>
        <w:rPr>
          <w:rFonts w:ascii="游ゴシック" w:hAnsi="游ゴシック" w:eastAsia="游ゴシック"/>
          <w:b w:val="0"/>
          <w:sz w:val="21"/>
        </w:rPr>
        <w:t>利用者は、生成AIを使って次の各号の行為をしてはならない。</w:t>
      </w:r>
    </w:p>
    <w:p>
      <w:pPr>
        <w:spacing w:before="0" w:after="40" w:line="324" w:lineRule="auto"/>
        <w:ind w:left="454" w:hanging="227"/>
      </w:pPr>
      <w:r>
        <w:rPr>
          <w:rFonts w:ascii="游ゴシック" w:hAnsi="游ゴシック" w:eastAsia="游ゴシック"/>
          <w:b w:val="0"/>
          <w:sz w:val="21"/>
        </w:rPr>
        <w:t>・法令、公序良俗に反する内容の作成</w:t>
      </w:r>
    </w:p>
    <w:p>
      <w:pPr>
        <w:spacing w:before="0" w:after="40" w:line="324" w:lineRule="auto"/>
        <w:ind w:left="454" w:hanging="227"/>
      </w:pPr>
      <w:r>
        <w:rPr>
          <w:rFonts w:ascii="游ゴシック" w:hAnsi="游ゴシック" w:eastAsia="游ゴシック"/>
          <w:b w:val="0"/>
          <w:sz w:val="21"/>
        </w:rPr>
        <w:t>・他人を誹謗中傷する内容、差別的な内容の作成</w:t>
      </w:r>
    </w:p>
    <w:p>
      <w:pPr>
        <w:spacing w:before="0" w:after="40" w:line="324" w:lineRule="auto"/>
        <w:ind w:left="454" w:hanging="227"/>
      </w:pPr>
      <w:r>
        <w:rPr>
          <w:rFonts w:ascii="游ゴシック" w:hAnsi="游ゴシック" w:eastAsia="游ゴシック"/>
          <w:b w:val="0"/>
          <w:sz w:val="21"/>
        </w:rPr>
        <w:t>・事実と異なる情報を、事実であるかのように社外に発信すること</w:t>
      </w:r>
    </w:p>
    <w:p>
      <w:pPr>
        <w:spacing w:before="0" w:after="40" w:line="324" w:lineRule="auto"/>
        <w:ind w:left="454" w:hanging="227"/>
      </w:pPr>
      <w:r>
        <w:rPr>
          <w:rFonts w:ascii="游ゴシック" w:hAnsi="游ゴシック" w:eastAsia="游ゴシック"/>
          <w:b w:val="0"/>
          <w:sz w:val="21"/>
        </w:rPr>
        <w:t>・会社の承認を得ずに、生成AIの回答をそのまま自動でお客様に送る仕組みを作ること</w:t>
      </w:r>
    </w:p>
    <w:p>
      <w:pPr>
        <w:spacing w:before="0" w:after="40" w:line="324" w:lineRule="auto"/>
        <w:ind w:left="454" w:hanging="227"/>
      </w:pPr>
      <w:r>
        <w:rPr>
          <w:rFonts w:ascii="游ゴシック" w:hAnsi="游ゴシック" w:eastAsia="游ゴシック"/>
          <w:b w:val="0"/>
          <w:sz w:val="21"/>
        </w:rPr>
        <w:t>・その他、会社の信用を損なうおそれのある行為</w:t>
      </w:r>
    </w:p>
    <w:p>
      <w:pPr>
        <w:spacing w:before="160" w:after="40" w:line="324" w:lineRule="auto"/>
      </w:pPr>
      <w:r>
        <w:rPr>
          <w:rFonts w:ascii="游ゴシック" w:hAnsi="游ゴシック" w:eastAsia="游ゴシック"/>
          <w:b/>
          <w:sz w:val="22"/>
        </w:rPr>
        <w:t>第10条（事故の報告）</w:t>
      </w:r>
    </w:p>
    <w:p>
      <w:pPr>
        <w:spacing w:before="0" w:after="60" w:line="324" w:lineRule="auto"/>
        <w:ind w:left="227" w:hanging="227"/>
      </w:pPr>
      <w:r>
        <w:rPr>
          <w:rFonts w:ascii="游ゴシック" w:hAnsi="游ゴシック" w:eastAsia="游ゴシック"/>
          <w:b w:val="0"/>
          <w:sz w:val="21"/>
        </w:rPr>
        <w:t>1　利用者は、入力してはいけない情報を誤って入力した場合、又は生成物によりお客様や取引先に迷惑をかけた、若しくはそのおそれがある場合は、直ちに管理責任者に報告する。</w:t>
      </w:r>
    </w:p>
    <w:p>
      <w:pPr>
        <w:spacing w:before="0" w:after="60" w:line="324" w:lineRule="auto"/>
        <w:ind w:left="227" w:hanging="227"/>
      </w:pPr>
      <w:r>
        <w:rPr>
          <w:rFonts w:ascii="游ゴシック" w:hAnsi="游ゴシック" w:eastAsia="游ゴシック"/>
          <w:b w:val="0"/>
          <w:sz w:val="21"/>
        </w:rPr>
        <w:t>2　報告を受けた管理責任者は、被害の確認と拡大の防止に努め、必要に応じて関係者への連絡、再発防止策の検討を行う。</w:t>
      </w:r>
    </w:p>
    <w:p>
      <w:pPr>
        <w:spacing w:before="160" w:after="40" w:line="324" w:lineRule="auto"/>
      </w:pPr>
      <w:r>
        <w:rPr>
          <w:rFonts w:ascii="游ゴシック" w:hAnsi="游ゴシック" w:eastAsia="游ゴシック"/>
          <w:b/>
          <w:sz w:val="22"/>
        </w:rPr>
        <w:t>第11条（教育）</w:t>
      </w:r>
    </w:p>
    <w:p>
      <w:pPr>
        <w:spacing w:before="0" w:after="60" w:line="324" w:lineRule="auto"/>
        <w:ind w:left="0" w:firstLine="227"/>
      </w:pPr>
      <w:r>
        <w:rPr>
          <w:rFonts w:ascii="游ゴシック" w:hAnsi="游ゴシック" w:eastAsia="游ゴシック"/>
          <w:b w:val="0"/>
          <w:sz w:val="21"/>
        </w:rPr>
        <w:t>会社は、利用者が生成AIを安全に使えるよう、利用開始時及び定期的に、この規程の内容と使い方について研修を行う。</w:t>
      </w:r>
    </w:p>
    <w:p>
      <w:pPr>
        <w:spacing w:before="160" w:after="40" w:line="324" w:lineRule="auto"/>
      </w:pPr>
      <w:r>
        <w:rPr>
          <w:rFonts w:ascii="游ゴシック" w:hAnsi="游ゴシック" w:eastAsia="游ゴシック"/>
          <w:b/>
          <w:sz w:val="22"/>
        </w:rPr>
        <w:t>第12条（違反した場合の措置）</w:t>
      </w:r>
    </w:p>
    <w:p>
      <w:pPr>
        <w:spacing w:before="0" w:after="60" w:line="324" w:lineRule="auto"/>
        <w:ind w:left="0" w:firstLine="227"/>
      </w:pPr>
      <w:r>
        <w:rPr>
          <w:rFonts w:ascii="游ゴシック" w:hAnsi="游ゴシック" w:eastAsia="游ゴシック"/>
          <w:b w:val="0"/>
          <w:sz w:val="21"/>
        </w:rPr>
        <w:t>この規程に違反した場合は、就業規則に基づき対応することがある。</w:t>
      </w:r>
    </w:p>
    <w:p>
      <w:pPr>
        <w:spacing w:before="160" w:after="40" w:line="324" w:lineRule="auto"/>
      </w:pPr>
      <w:r>
        <w:rPr>
          <w:rFonts w:ascii="游ゴシック" w:hAnsi="游ゴシック" w:eastAsia="游ゴシック"/>
          <w:b/>
          <w:sz w:val="22"/>
        </w:rPr>
        <w:t>第13条（見直し）</w:t>
      </w:r>
    </w:p>
    <w:p>
      <w:pPr>
        <w:spacing w:before="0" w:after="60" w:line="324" w:lineRule="auto"/>
        <w:ind w:left="227" w:hanging="227"/>
      </w:pPr>
      <w:r>
        <w:rPr>
          <w:rFonts w:ascii="游ゴシック" w:hAnsi="游ゴシック" w:eastAsia="游ゴシック"/>
          <w:b w:val="0"/>
          <w:sz w:val="21"/>
        </w:rPr>
        <w:t>1　管理責任者は、生成AIのサービスや関係する法令・指針の変化を踏まえ、少なくとも【6か月】に1回、この規程と別表を見直す。</w:t>
      </w:r>
    </w:p>
    <w:p>
      <w:pPr>
        <w:spacing w:before="0" w:after="60" w:line="324" w:lineRule="auto"/>
        <w:ind w:left="227" w:hanging="227"/>
      </w:pPr>
      <w:r>
        <w:rPr>
          <w:rFonts w:ascii="游ゴシック" w:hAnsi="游ゴシック" w:eastAsia="游ゴシック"/>
          <w:b w:val="0"/>
          <w:sz w:val="21"/>
        </w:rPr>
        <w:t>2　別表1及び別表2の変更は、管理責任者が行い、利用者に周知する。</w:t>
      </w:r>
    </w:p>
    <w:p>
      <w:pPr>
        <w:spacing w:before="240" w:after="40" w:line="324" w:lineRule="auto"/>
      </w:pPr>
      <w:r>
        <w:rPr>
          <w:rFonts w:ascii="游ゴシック" w:hAnsi="游ゴシック" w:eastAsia="游ゴシック"/>
          <w:b/>
          <w:sz w:val="22"/>
        </w:rPr>
        <w:t>附則</w:t>
      </w:r>
    </w:p>
    <w:p>
      <w:pPr>
        <w:spacing w:before="0" w:after="80" w:line="324" w:lineRule="auto"/>
        <w:ind w:left="0" w:firstLine="227"/>
      </w:pPr>
      <w:r>
        <w:rPr>
          <w:rFonts w:ascii="游ゴシック" w:hAnsi="游ゴシック" w:eastAsia="游ゴシック"/>
          <w:b w:val="0"/>
          <w:sz w:val="21"/>
        </w:rPr>
        <w:t>この規程は、【　　年　　月　　日】から施行する。</w:t>
      </w:r>
    </w:p>
    <w:p>
      <w:r>
        <w:br w:type="page"/>
      </w:r>
    </w:p>
    <w:p>
      <w:pPr>
        <w:spacing w:before="0" w:after="120" w:line="324" w:lineRule="auto"/>
      </w:pPr>
      <w:r>
        <w:rPr>
          <w:rFonts w:ascii="游ゴシック" w:hAnsi="游ゴシック" w:eastAsia="游ゴシック"/>
          <w:b/>
          <w:sz w:val="24"/>
        </w:rPr>
        <w:t>別表1　利用を認める生成AIサービス</w:t>
      </w:r>
    </w:p>
    <w:tbl>
      <w:tblPr>
        <w:tblStyle w:val="TableGrid"/>
        <w:tblW w:type="auto" w:w="0"/>
        <w:jc w:val="center"/>
        <w:tblLook w:firstColumn="1" w:firstRow="1" w:lastColumn="0" w:lastRow="0" w:noHBand="0" w:noVBand="1" w:val="04A0"/>
      </w:tblPr>
      <w:tblGrid>
        <w:gridCol w:w="1882"/>
        <w:gridCol w:w="1882"/>
        <w:gridCol w:w="1882"/>
        <w:gridCol w:w="1882"/>
        <w:gridCol w:w="1882"/>
      </w:tblGrid>
      <w:tr>
        <w:tc>
          <w:tcPr>
            <w:tcW w:type="dxa" w:w="2041"/>
            <w:shd w:val="clear" w:color="auto" w:fill="E8EEF7"/>
          </w:tcPr>
          <w:p>
            <w:r/>
            <w:r>
              <w:rPr>
                <w:rFonts w:ascii="游ゴシック" w:hAnsi="游ゴシック" w:eastAsia="游ゴシック"/>
                <w:b/>
                <w:sz w:val="18"/>
              </w:rPr>
              <w:t>サービス名</w:t>
            </w:r>
          </w:p>
        </w:tc>
        <w:tc>
          <w:tcPr>
            <w:tcW w:type="dxa" w:w="1701"/>
            <w:shd w:val="clear" w:color="auto" w:fill="E8EEF7"/>
          </w:tcPr>
          <w:p>
            <w:r/>
            <w:r>
              <w:rPr>
                <w:rFonts w:ascii="游ゴシック" w:hAnsi="游ゴシック" w:eastAsia="游ゴシック"/>
                <w:b/>
                <w:sz w:val="18"/>
              </w:rPr>
              <w:t>プラン・契約</w:t>
            </w:r>
          </w:p>
        </w:tc>
        <w:tc>
          <w:tcPr>
            <w:tcW w:type="dxa" w:w="1928"/>
            <w:shd w:val="clear" w:color="auto" w:fill="E8EEF7"/>
          </w:tcPr>
          <w:p>
            <w:r/>
            <w:r>
              <w:rPr>
                <w:rFonts w:ascii="游ゴシック" w:hAnsi="游ゴシック" w:eastAsia="游ゴシック"/>
                <w:b/>
                <w:sz w:val="18"/>
              </w:rPr>
              <w:t>必須の設定</w:t>
            </w:r>
          </w:p>
        </w:tc>
        <w:tc>
          <w:tcPr>
            <w:tcW w:type="dxa" w:w="2381"/>
            <w:shd w:val="clear" w:color="auto" w:fill="E8EEF7"/>
          </w:tcPr>
          <w:p>
            <w:r/>
            <w:r>
              <w:rPr>
                <w:rFonts w:ascii="游ゴシック" w:hAnsi="游ゴシック" w:eastAsia="游ゴシック"/>
                <w:b/>
                <w:sz w:val="18"/>
              </w:rPr>
              <w:t>主な用途</w:t>
            </w:r>
          </w:p>
        </w:tc>
        <w:tc>
          <w:tcPr>
            <w:tcW w:type="dxa" w:w="1361"/>
            <w:shd w:val="clear" w:color="auto" w:fill="E8EEF7"/>
          </w:tcPr>
          <w:p>
            <w:r/>
            <w:r>
              <w:rPr>
                <w:rFonts w:ascii="游ゴシック" w:hAnsi="游ゴシック" w:eastAsia="游ゴシック"/>
                <w:b/>
                <w:sz w:val="18"/>
              </w:rPr>
              <w:t>使える人</w:t>
            </w:r>
          </w:p>
        </w:tc>
      </w:tr>
      <w:tr>
        <w:tc>
          <w:tcPr>
            <w:tcW w:type="dxa" w:w="2041"/>
          </w:tcPr>
          <w:p>
            <w:r/>
            <w:r>
              <w:rPr>
                <w:rFonts w:ascii="游ゴシック" w:hAnsi="游ゴシック" w:eastAsia="游ゴシック"/>
                <w:b w:val="0"/>
                <w:sz w:val="18"/>
              </w:rPr>
              <w:t>【例：〇〇（文章作成AI）】</w:t>
            </w:r>
          </w:p>
        </w:tc>
        <w:tc>
          <w:tcPr>
            <w:tcW w:type="dxa" w:w="1701"/>
          </w:tcPr>
          <w:p>
            <w:r/>
            <w:r>
              <w:rPr>
                <w:rFonts w:ascii="游ゴシック" w:hAnsi="游ゴシック" w:eastAsia="游ゴシック"/>
                <w:b w:val="0"/>
                <w:sz w:val="18"/>
              </w:rPr>
              <w:t>【例：法人向けプラン】</w:t>
            </w:r>
          </w:p>
        </w:tc>
        <w:tc>
          <w:tcPr>
            <w:tcW w:type="dxa" w:w="1928"/>
          </w:tcPr>
          <w:p>
            <w:r/>
            <w:r>
              <w:rPr>
                <w:rFonts w:ascii="游ゴシック" w:hAnsi="游ゴシック" w:eastAsia="游ゴシック"/>
                <w:b w:val="0"/>
                <w:sz w:val="18"/>
              </w:rPr>
              <w:t>学習に使わない設定をオン</w:t>
            </w:r>
          </w:p>
        </w:tc>
        <w:tc>
          <w:tcPr>
            <w:tcW w:type="dxa" w:w="2381"/>
          </w:tcPr>
          <w:p>
            <w:r/>
            <w:r>
              <w:rPr>
                <w:rFonts w:ascii="游ゴシック" w:hAnsi="游ゴシック" w:eastAsia="游ゴシック"/>
                <w:b w:val="0"/>
                <w:sz w:val="18"/>
              </w:rPr>
              <w:t>文章の下書き、要約、アイデア出し</w:t>
            </w:r>
          </w:p>
        </w:tc>
        <w:tc>
          <w:tcPr>
            <w:tcW w:type="dxa" w:w="1361"/>
          </w:tcPr>
          <w:p>
            <w:r/>
            <w:r>
              <w:rPr>
                <w:rFonts w:ascii="游ゴシック" w:hAnsi="游ゴシック" w:eastAsia="游ゴシック"/>
                <w:b w:val="0"/>
                <w:sz w:val="18"/>
              </w:rPr>
              <w:t>全員</w:t>
            </w:r>
          </w:p>
        </w:tc>
      </w:tr>
      <w:tr>
        <w:tc>
          <w:tcPr>
            <w:tcW w:type="dxa" w:w="2041"/>
          </w:tcPr>
          <w:p>
            <w:r/>
            <w:r>
              <w:rPr>
                <w:rFonts w:ascii="游ゴシック" w:hAnsi="游ゴシック" w:eastAsia="游ゴシック"/>
                <w:b w:val="0"/>
                <w:sz w:val="18"/>
              </w:rPr>
              <w:t>【例：〇〇（議事録作成AI）】</w:t>
            </w:r>
          </w:p>
        </w:tc>
        <w:tc>
          <w:tcPr>
            <w:tcW w:type="dxa" w:w="1701"/>
          </w:tcPr>
          <w:p>
            <w:r/>
            <w:r>
              <w:rPr>
                <w:rFonts w:ascii="游ゴシック" w:hAnsi="游ゴシック" w:eastAsia="游ゴシック"/>
                <w:b w:val="0"/>
                <w:sz w:val="18"/>
              </w:rPr>
              <w:t>【例：会社契約】</w:t>
            </w:r>
          </w:p>
        </w:tc>
        <w:tc>
          <w:tcPr>
            <w:tcW w:type="dxa" w:w="1928"/>
          </w:tcPr>
          <w:p>
            <w:r/>
            <w:r>
              <w:rPr>
                <w:rFonts w:ascii="游ゴシック" w:hAnsi="游ゴシック" w:eastAsia="游ゴシック"/>
                <w:b w:val="0"/>
                <w:sz w:val="18"/>
              </w:rPr>
              <w:t>録音の保存期間を【30日】</w:t>
            </w:r>
          </w:p>
        </w:tc>
        <w:tc>
          <w:tcPr>
            <w:tcW w:type="dxa" w:w="2381"/>
          </w:tcPr>
          <w:p>
            <w:r/>
            <w:r>
              <w:rPr>
                <w:rFonts w:ascii="游ゴシック" w:hAnsi="游ゴシック" w:eastAsia="游ゴシック"/>
                <w:b w:val="0"/>
                <w:sz w:val="18"/>
              </w:rPr>
              <w:t>会議の文字起こし、議事録の下書き</w:t>
            </w:r>
          </w:p>
        </w:tc>
        <w:tc>
          <w:tcPr>
            <w:tcW w:type="dxa" w:w="1361"/>
          </w:tcPr>
          <w:p>
            <w:r/>
            <w:r>
              <w:rPr>
                <w:rFonts w:ascii="游ゴシック" w:hAnsi="游ゴシック" w:eastAsia="游ゴシック"/>
                <w:b w:val="0"/>
                <w:sz w:val="18"/>
              </w:rPr>
              <w:t>【部署名】</w:t>
            </w:r>
          </w:p>
        </w:tc>
      </w:tr>
      <w:tr>
        <w:tc>
          <w:tcPr>
            <w:tcW w:type="dxa" w:w="2041"/>
          </w:tcPr>
          <w:p>
            <w:r/>
            <w:r>
              <w:rPr>
                <w:rFonts w:ascii="游ゴシック" w:hAnsi="游ゴシック" w:eastAsia="游ゴシック"/>
                <w:b w:val="0"/>
                <w:sz w:val="18"/>
              </w:rPr>
            </w:r>
          </w:p>
        </w:tc>
        <w:tc>
          <w:tcPr>
            <w:tcW w:type="dxa" w:w="1701"/>
          </w:tcPr>
          <w:p>
            <w:r/>
            <w:r>
              <w:rPr>
                <w:rFonts w:ascii="游ゴシック" w:hAnsi="游ゴシック" w:eastAsia="游ゴシック"/>
                <w:b w:val="0"/>
                <w:sz w:val="18"/>
              </w:rPr>
            </w:r>
          </w:p>
        </w:tc>
        <w:tc>
          <w:tcPr>
            <w:tcW w:type="dxa" w:w="1928"/>
          </w:tcPr>
          <w:p>
            <w:r/>
            <w:r>
              <w:rPr>
                <w:rFonts w:ascii="游ゴシック" w:hAnsi="游ゴシック" w:eastAsia="游ゴシック"/>
                <w:b w:val="0"/>
                <w:sz w:val="18"/>
              </w:rPr>
            </w:r>
          </w:p>
        </w:tc>
        <w:tc>
          <w:tcPr>
            <w:tcW w:type="dxa" w:w="2381"/>
          </w:tcPr>
          <w:p>
            <w:r/>
            <w:r>
              <w:rPr>
                <w:rFonts w:ascii="游ゴシック" w:hAnsi="游ゴシック" w:eastAsia="游ゴシック"/>
                <w:b w:val="0"/>
                <w:sz w:val="18"/>
              </w:rPr>
            </w:r>
          </w:p>
        </w:tc>
        <w:tc>
          <w:tcPr>
            <w:tcW w:type="dxa" w:w="1361"/>
          </w:tcPr>
          <w:p>
            <w:r/>
            <w:r>
              <w:rPr>
                <w:rFonts w:ascii="游ゴシック" w:hAnsi="游ゴシック" w:eastAsia="游ゴシック"/>
                <w:b w:val="0"/>
                <w:sz w:val="18"/>
              </w:rPr>
            </w:r>
          </w:p>
        </w:tc>
      </w:tr>
    </w:tbl>
    <w:p>
      <w:pPr>
        <w:spacing w:before="120" w:after="80" w:line="324" w:lineRule="auto"/>
      </w:pPr>
      <w:r>
        <w:rPr>
          <w:rFonts w:ascii="游ゴシック" w:hAnsi="游ゴシック" w:eastAsia="游ゴシック"/>
          <w:b w:val="0"/>
          <w:color w:val="555E6B"/>
          <w:sz w:val="18"/>
        </w:rPr>
        <w:t>※ サービスを追加・変更したときは、この表を更新して利用者に知らせる。</w:t>
      </w:r>
    </w:p>
    <w:p>
      <w:pPr>
        <w:spacing w:before="360" w:after="120" w:line="324" w:lineRule="auto"/>
      </w:pPr>
      <w:r>
        <w:rPr>
          <w:rFonts w:ascii="游ゴシック" w:hAnsi="游ゴシック" w:eastAsia="游ゴシック"/>
          <w:b/>
          <w:sz w:val="24"/>
        </w:rPr>
        <w:t>別表2　入力してよい情報・いけない情報</w:t>
      </w:r>
    </w:p>
    <w:tbl>
      <w:tblPr>
        <w:tblStyle w:val="TableGrid"/>
        <w:tblW w:type="auto" w:w="0"/>
        <w:jc w:val="center"/>
        <w:tblLook w:firstColumn="1" w:firstRow="1" w:lastColumn="0" w:lastRow="0" w:noHBand="0" w:noVBand="1" w:val="04A0"/>
      </w:tblPr>
      <w:tblGrid>
        <w:gridCol w:w="3137"/>
        <w:gridCol w:w="3137"/>
        <w:gridCol w:w="3137"/>
      </w:tblGrid>
      <w:tr>
        <w:tc>
          <w:tcPr>
            <w:tcW w:type="dxa" w:w="1361"/>
            <w:shd w:val="clear" w:color="auto" w:fill="E8EEF7"/>
          </w:tcPr>
          <w:p>
            <w:r/>
            <w:r>
              <w:rPr>
                <w:rFonts w:ascii="游ゴシック" w:hAnsi="游ゴシック" w:eastAsia="游ゴシック"/>
                <w:b/>
                <w:sz w:val="18"/>
              </w:rPr>
              <w:t>区分</w:t>
            </w:r>
          </w:p>
        </w:tc>
        <w:tc>
          <w:tcPr>
            <w:tcW w:type="dxa" w:w="4649"/>
            <w:shd w:val="clear" w:color="auto" w:fill="E8EEF7"/>
          </w:tcPr>
          <w:p>
            <w:r/>
            <w:r>
              <w:rPr>
                <w:rFonts w:ascii="游ゴシック" w:hAnsi="游ゴシック" w:eastAsia="游ゴシック"/>
                <w:b/>
                <w:sz w:val="18"/>
              </w:rPr>
              <w:t>情報の例</w:t>
            </w:r>
          </w:p>
        </w:tc>
        <w:tc>
          <w:tcPr>
            <w:tcW w:type="dxa" w:w="3402"/>
            <w:shd w:val="clear" w:color="auto" w:fill="E8EEF7"/>
          </w:tcPr>
          <w:p>
            <w:r/>
            <w:r>
              <w:rPr>
                <w:rFonts w:ascii="游ゴシック" w:hAnsi="游ゴシック" w:eastAsia="游ゴシック"/>
                <w:b/>
                <w:sz w:val="18"/>
              </w:rPr>
              <w:t>扱い</w:t>
            </w:r>
          </w:p>
        </w:tc>
      </w:tr>
      <w:tr>
        <w:tc>
          <w:tcPr>
            <w:tcW w:type="dxa" w:w="1361"/>
          </w:tcPr>
          <w:p>
            <w:r/>
            <w:r>
              <w:rPr>
                <w:rFonts w:ascii="游ゴシック" w:hAnsi="游ゴシック" w:eastAsia="游ゴシック"/>
                <w:b/>
                <w:sz w:val="18"/>
              </w:rPr>
              <w:t>入力禁止</w:t>
            </w:r>
          </w:p>
        </w:tc>
        <w:tc>
          <w:tcPr>
            <w:tcW w:type="dxa" w:w="4649"/>
          </w:tcPr>
          <w:p>
            <w:r/>
            <w:r>
              <w:rPr>
                <w:rFonts w:ascii="游ゴシック" w:hAnsi="游ゴシック" w:eastAsia="游ゴシック"/>
                <w:b w:val="0"/>
                <w:sz w:val="18"/>
              </w:rPr>
              <w:t>パスワード、ログイン情報、APIキー</w:t>
            </w:r>
          </w:p>
          <w:p>
            <w:r>
              <w:rPr>
                <w:rFonts w:ascii="游ゴシック" w:hAnsi="游ゴシック" w:eastAsia="游ゴシック"/>
                <w:b w:val="0"/>
                <w:sz w:val="18"/>
              </w:rPr>
              <w:t>マイナンバー、健康情報など特に配慮が必要な個人情報</w:t>
            </w:r>
          </w:p>
          <w:p>
            <w:r>
              <w:rPr>
                <w:rFonts w:ascii="游ゴシック" w:hAnsi="游ゴシック" w:eastAsia="游ゴシック"/>
                <w:b w:val="0"/>
                <w:sz w:val="18"/>
              </w:rPr>
              <w:t>取引先から秘密として預かった情報（秘密保持契約の対象）</w:t>
            </w:r>
          </w:p>
          <w:p>
            <w:r>
              <w:rPr>
                <w:rFonts w:ascii="游ゴシック" w:hAnsi="游ゴシック" w:eastAsia="游ゴシック"/>
                <w:b w:val="0"/>
                <w:sz w:val="18"/>
              </w:rPr>
              <w:t>公表前の決算・人事・M&amp;Aの情報</w:t>
            </w:r>
          </w:p>
        </w:tc>
        <w:tc>
          <w:tcPr>
            <w:tcW w:type="dxa" w:w="3402"/>
          </w:tcPr>
          <w:p>
            <w:r/>
            <w:r>
              <w:rPr>
                <w:rFonts w:ascii="游ゴシック" w:hAnsi="游ゴシック" w:eastAsia="游ゴシック"/>
                <w:b w:val="0"/>
                <w:sz w:val="18"/>
              </w:rPr>
              <w:t>どのサービスにも入力しない</w:t>
            </w:r>
          </w:p>
        </w:tc>
      </w:tr>
      <w:tr>
        <w:tc>
          <w:tcPr>
            <w:tcW w:type="dxa" w:w="1361"/>
          </w:tcPr>
          <w:p>
            <w:r/>
            <w:r>
              <w:rPr>
                <w:rFonts w:ascii="游ゴシック" w:hAnsi="游ゴシック" w:eastAsia="游ゴシック"/>
                <w:b/>
                <w:sz w:val="18"/>
              </w:rPr>
              <w:t>条件付き</w:t>
            </w:r>
          </w:p>
        </w:tc>
        <w:tc>
          <w:tcPr>
            <w:tcW w:type="dxa" w:w="4649"/>
          </w:tcPr>
          <w:p>
            <w:r/>
            <w:r>
              <w:rPr>
                <w:rFonts w:ascii="游ゴシック" w:hAnsi="游ゴシック" w:eastAsia="游ゴシック"/>
                <w:b w:val="0"/>
                <w:sz w:val="18"/>
              </w:rPr>
              <w:t>お客様の氏名・連絡先などの個人情報</w:t>
            </w:r>
          </w:p>
          <w:p>
            <w:r>
              <w:rPr>
                <w:rFonts w:ascii="游ゴシック" w:hAnsi="游ゴシック" w:eastAsia="游ゴシック"/>
                <w:b w:val="0"/>
                <w:sz w:val="18"/>
              </w:rPr>
              <w:t>見積金額、原価、社内の数字</w:t>
            </w:r>
          </w:p>
          <w:p>
            <w:r>
              <w:rPr>
                <w:rFonts w:ascii="游ゴシック" w:hAnsi="游ゴシック" w:eastAsia="游ゴシック"/>
                <w:b w:val="0"/>
                <w:sz w:val="18"/>
              </w:rPr>
              <w:t>社外に出していない資料・企画書</w:t>
            </w:r>
          </w:p>
        </w:tc>
        <w:tc>
          <w:tcPr>
            <w:tcW w:type="dxa" w:w="3402"/>
          </w:tcPr>
          <w:p>
            <w:r/>
            <w:r>
              <w:rPr>
                <w:rFonts w:ascii="游ゴシック" w:hAnsi="游ゴシック" w:eastAsia="游ゴシック"/>
                <w:b w:val="0"/>
                <w:sz w:val="18"/>
              </w:rPr>
              <w:t>別表1のサービスを、学習に使わない設定で使う場合に限る。氏名などは「A社」「Bさん」に置き換えるなど、必要な部分だけ入力する</w:t>
            </w:r>
          </w:p>
        </w:tc>
      </w:tr>
      <w:tr>
        <w:tc>
          <w:tcPr>
            <w:tcW w:type="dxa" w:w="1361"/>
          </w:tcPr>
          <w:p>
            <w:r/>
            <w:r>
              <w:rPr>
                <w:rFonts w:ascii="游ゴシック" w:hAnsi="游ゴシック" w:eastAsia="游ゴシック"/>
                <w:b/>
                <w:sz w:val="18"/>
              </w:rPr>
              <w:t>入力してよい</w:t>
            </w:r>
          </w:p>
        </w:tc>
        <w:tc>
          <w:tcPr>
            <w:tcW w:type="dxa" w:w="4649"/>
          </w:tcPr>
          <w:p>
            <w:r/>
            <w:r>
              <w:rPr>
                <w:rFonts w:ascii="游ゴシック" w:hAnsi="游ゴシック" w:eastAsia="游ゴシック"/>
                <w:b w:val="0"/>
                <w:sz w:val="18"/>
              </w:rPr>
              <w:t>公開済みの情報（ホームページ、パンフレットなど）</w:t>
            </w:r>
          </w:p>
          <w:p>
            <w:r>
              <w:rPr>
                <w:rFonts w:ascii="游ゴシック" w:hAnsi="游ゴシック" w:eastAsia="游ゴシック"/>
                <w:b w:val="0"/>
                <w:sz w:val="18"/>
              </w:rPr>
              <w:t>一般的な文章の下書き、言い回しの相談</w:t>
            </w:r>
          </w:p>
          <w:p>
            <w:r>
              <w:rPr>
                <w:rFonts w:ascii="游ゴシック" w:hAnsi="游ゴシック" w:eastAsia="游ゴシック"/>
                <w:b w:val="0"/>
                <w:sz w:val="18"/>
              </w:rPr>
              <w:t>個人や会社が特定されない形にした情報</w:t>
            </w:r>
          </w:p>
        </w:tc>
        <w:tc>
          <w:tcPr>
            <w:tcW w:type="dxa" w:w="3402"/>
          </w:tcPr>
          <w:p>
            <w:r/>
            <w:r>
              <w:rPr>
                <w:rFonts w:ascii="游ゴシック" w:hAnsi="游ゴシック" w:eastAsia="游ゴシック"/>
                <w:b w:val="0"/>
                <w:sz w:val="18"/>
              </w:rPr>
              <w:t>別表1のサービスで利用できる</w:t>
            </w:r>
          </w:p>
        </w:tc>
      </w:tr>
    </w:tbl>
    <w:p>
      <w:pPr>
        <w:spacing w:before="120" w:after="80" w:line="324" w:lineRule="auto"/>
      </w:pPr>
      <w:r>
        <w:rPr>
          <w:rFonts w:ascii="游ゴシック" w:hAnsi="游ゴシック" w:eastAsia="游ゴシック"/>
          <w:b w:val="0"/>
          <w:color w:val="555E6B"/>
          <w:sz w:val="18"/>
        </w:rPr>
        <w:t>※ 判断に迷う情報は、入力する前に管理責任者に相談する。</w:t>
      </w:r>
    </w:p>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游ゴシック" w:hAnsi="游ゴシック" w:eastAsia="游ゴシック"/>
        <w:b w:val="0"/>
        <w:color w:val="555E6B"/>
        <w:sz w:val="16"/>
      </w:rPr>
      <w:t>ひな形提供：株式会社MEDISITE　https://medi-site.co.jp/ai-shain/column/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游ゴシック" w:hAnsi="游ゴシック" w:eastAsia="游ゴシック"/>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